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SO ZART WIE DIE LIAB 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Text A"/>
        <w:rPr>
          <w:rFonts w:ascii="Garamond" w:cs="Garamond" w:hAnsi="Garamond" w:eastAsia="Garamond"/>
          <w:sz w:val="28"/>
          <w:szCs w:val="28"/>
        </w:rPr>
      </w:pPr>
    </w:p>
    <w:p>
      <w:pPr>
        <w:pStyle w:val="Text A"/>
      </w:pPr>
      <w:r>
        <w:rPr>
          <w:rFonts w:ascii="Garamond" w:hAnsi="Garamond"/>
          <w:sz w:val="28"/>
          <w:szCs w:val="28"/>
          <w:rtl w:val="0"/>
          <w:lang w:val="de-DE"/>
        </w:rPr>
        <w:t>Links-links-Strick-J</w:t>
      </w:r>
      <w:r>
        <w:rPr>
          <w:rFonts w:ascii="Garamond" w:hAnsi="Garamond" w:hint="default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>ckchen aus Schurwolle mit kunstvoller H</w:t>
      </w:r>
      <w:r>
        <w:rPr>
          <w:rFonts w:ascii="Garamond" w:hAnsi="Garamond" w:hint="default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>kelarbeit.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